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54E" w:rsidRPr="00935E37" w:rsidRDefault="00935E37" w:rsidP="00935E37">
      <w:pPr>
        <w:jc w:val="center"/>
        <w:rPr>
          <w:rFonts w:ascii="方正小标宋简体" w:eastAsia="方正小标宋简体"/>
          <w:sz w:val="36"/>
          <w:szCs w:val="36"/>
        </w:rPr>
      </w:pPr>
      <w:r w:rsidRPr="00935E37">
        <w:rPr>
          <w:rFonts w:ascii="方正小标宋简体" w:eastAsia="方正小标宋简体" w:hint="eastAsia"/>
          <w:sz w:val="36"/>
          <w:szCs w:val="36"/>
        </w:rPr>
        <w:t>教育部办公厅关于推荐2016年度高等学校科学研究优秀成果奖（科学技术）的通知</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各省、自治区、直辖市教育厅(教委)，新疆生产建设兵团教育局，部属各高等学校：</w:t>
      </w:r>
    </w:p>
    <w:p w:rsidR="00935E37" w:rsidRPr="00935E37" w:rsidRDefault="00935E37" w:rsidP="00935E37">
      <w:pPr>
        <w:ind w:firstLineChars="200" w:firstLine="640"/>
        <w:rPr>
          <w:rFonts w:ascii="仿宋_GB2312" w:eastAsia="仿宋_GB2312"/>
          <w:color w:val="000000"/>
          <w:sz w:val="32"/>
          <w:szCs w:val="32"/>
        </w:rPr>
      </w:pPr>
      <w:r w:rsidRPr="00935E37">
        <w:rPr>
          <w:rFonts w:ascii="仿宋_GB2312" w:eastAsia="仿宋_GB2312" w:hint="eastAsia"/>
          <w:color w:val="000000"/>
          <w:sz w:val="32"/>
          <w:szCs w:val="32"/>
        </w:rPr>
        <w:t>为贯彻落实党的十八大精神，调动高等学校广大教师和科技工作者、科研组织进行科技创新、推动科技进步的积极性，促进高等学校科技创新与人才培养，加速我国教育和科学技术事业的发展，我部决定今年5月中下旬开始进行2016年度高等学校科学研究优秀成果奖(科学技术)项目的推荐和评审工作，同时进行推荐2017年度国家科学技术奖项目的遴选工作。现将有关事项通知如下：</w:t>
      </w:r>
    </w:p>
    <w:p w:rsidR="00935E37" w:rsidRPr="00935E37" w:rsidRDefault="00935E37" w:rsidP="00935E37">
      <w:pPr>
        <w:ind w:firstLineChars="200" w:firstLine="640"/>
        <w:rPr>
          <w:rFonts w:ascii="仿宋_GB2312" w:eastAsia="仿宋_GB2312"/>
          <w:color w:val="000000"/>
          <w:sz w:val="32"/>
          <w:szCs w:val="32"/>
        </w:rPr>
      </w:pPr>
      <w:r w:rsidRPr="00935E37">
        <w:rPr>
          <w:rFonts w:ascii="仿宋_GB2312" w:eastAsia="仿宋_GB2312" w:hint="eastAsia"/>
          <w:color w:val="000000"/>
          <w:sz w:val="32"/>
          <w:szCs w:val="32"/>
        </w:rPr>
        <w:t>一、推荐奖励的范围</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2016年度高等学校科学研究优秀成果奖(科学技术)推荐工作分为高等学校科学研究优秀成果奖自然科学奖(以下称自然奖)、高等学校科学研究优秀成果奖技术发明奖(包括专利类)(以下称发明奖)、高等学校科学研究优秀成果奖科学技术进步奖(包括推广类、科普类)(以下称进步奖)和高等学校科学研究优秀成果奖青年科学奖(以下称青年奖)，共四个奖种。</w:t>
      </w:r>
    </w:p>
    <w:p w:rsidR="00935E37" w:rsidRPr="00935E37" w:rsidRDefault="00935E37" w:rsidP="00935E37">
      <w:pPr>
        <w:ind w:firstLineChars="200" w:firstLine="640"/>
        <w:rPr>
          <w:rFonts w:ascii="仿宋_GB2312" w:eastAsia="仿宋_GB2312"/>
          <w:color w:val="000000"/>
          <w:sz w:val="32"/>
          <w:szCs w:val="32"/>
        </w:rPr>
      </w:pPr>
      <w:r w:rsidRPr="00935E37">
        <w:rPr>
          <w:rFonts w:ascii="仿宋_GB2312" w:eastAsia="仿宋_GB2312" w:hint="eastAsia"/>
          <w:color w:val="000000"/>
          <w:sz w:val="32"/>
          <w:szCs w:val="32"/>
        </w:rPr>
        <w:t>二、基本条件</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根据《高等学校科学研究优秀成果奖(科学技术)奖励办法》(教技发〔2015〕1号)，高等学校科学研究优秀成果奖(科</w:t>
      </w:r>
      <w:r w:rsidRPr="00935E37">
        <w:rPr>
          <w:rFonts w:ascii="仿宋_GB2312" w:eastAsia="仿宋_GB2312" w:hint="eastAsia"/>
          <w:color w:val="000000"/>
          <w:sz w:val="32"/>
          <w:szCs w:val="32"/>
        </w:rPr>
        <w:lastRenderedPageBreak/>
        <w:t>学技术)授予在科学发现、技术发明、促进科学技术进步、专利技术实施和科学普及等方面做出突出贡献的个人和单位，第一完成单位应当是高等学校。</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1. 推荐高等学校科学研究优秀成果奖自然科学奖的项目，其主要论著必须是2014年6月1日以前在国内外公开发行的学术期刊上发表的论文或出版的专著，并得到了同行学者的相应评价。</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2. 推荐高等学校科学研究优秀成果奖技术发明奖、科学技术进步奖的项目，需实际应用2年以上。</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3. 推荐高等学校科学研究优秀成果奖青年科学奖的候选人须为长期从事基础性科学研究并取得了有一定影响的原创性成果的在校青年教师，年龄不超过40周岁(1976年1月1日后出生)。</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4. 同一人同一年度只能作为一个推荐项目的完成人参加评审。</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5. 已推荐2015年度高等学校科学研究优秀成果奖经评审未获奖的项目，如无实质性进展，原则上不得推荐2016年度高等学校科学研究优秀成果奖。</w:t>
      </w:r>
    </w:p>
    <w:p w:rsidR="00935E37" w:rsidRPr="00935E37" w:rsidRDefault="00935E37" w:rsidP="00935E37">
      <w:pPr>
        <w:ind w:firstLineChars="200" w:firstLine="640"/>
        <w:rPr>
          <w:rFonts w:ascii="仿宋_GB2312" w:eastAsia="仿宋_GB2312"/>
          <w:color w:val="000000"/>
          <w:sz w:val="32"/>
          <w:szCs w:val="32"/>
        </w:rPr>
      </w:pPr>
      <w:r w:rsidRPr="00935E37">
        <w:rPr>
          <w:rFonts w:ascii="仿宋_GB2312" w:eastAsia="仿宋_GB2312" w:hint="eastAsia"/>
          <w:color w:val="000000"/>
          <w:sz w:val="32"/>
          <w:szCs w:val="32"/>
        </w:rPr>
        <w:t>三、推荐、审批程序</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1.全部推荐项目须由学校学术委员会负责对项目的水平、创新性、经济和社会效益、推荐等级进行评价和推荐，在《高等学校科学研究优秀成果奖推荐书》“推荐单位意见”</w:t>
      </w:r>
      <w:r w:rsidRPr="00935E37">
        <w:rPr>
          <w:rFonts w:ascii="仿宋_GB2312" w:eastAsia="仿宋_GB2312" w:hint="eastAsia"/>
          <w:color w:val="000000"/>
          <w:sz w:val="32"/>
          <w:szCs w:val="32"/>
        </w:rPr>
        <w:lastRenderedPageBreak/>
        <w:t>栏目中填写推荐意见，由该委员会负责人签字并加盖学校公章。</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2.特等奖实行提名推荐制，由评审委员会从当年拟授予一等奖候选项目中特别突出的成果提名推荐。</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3. 青年奖实行提名推荐制，由具有推荐资格的提名单位或提名人根据提名推荐要求向我部推荐，由提名单位或提名人填写青年奖提名推荐书，撰写提名推荐意见。</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4. 除我部和其他部委直属高校直接向我部推荐外，各省级教育行政部门负责本行政区域内其他高校的审查、推荐，并在“高等学校科学研究优秀成果奖(科学技术)推荐项目汇总表”和“高等学校科学研究优秀成果奖(科学技术)推荐专用项目汇总表”的主管部门处盖章。</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2016年度高等学校科学研究优秀成果奖(科学技术)推荐项目数额不限。请各校及其所在地的省级教育行政部门严格把关，切实保证推荐项目的质量。</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5. 推荐项目均须在主要完成人所在单位进行相应公示，公示期不少于5个工作日，公示无异议或虽有异议但经处理后再次公示无异议的项目方可推荐。公示内容和公示结果须发校公函与推荐材料一同报送，否则不予受理。</w:t>
      </w:r>
    </w:p>
    <w:p w:rsidR="00935E37" w:rsidRPr="00935E37" w:rsidRDefault="00935E37" w:rsidP="00935E37">
      <w:pPr>
        <w:ind w:firstLineChars="200" w:firstLine="640"/>
        <w:rPr>
          <w:rFonts w:ascii="仿宋_GB2312" w:eastAsia="仿宋_GB2312"/>
          <w:color w:val="000000"/>
          <w:sz w:val="32"/>
          <w:szCs w:val="32"/>
        </w:rPr>
      </w:pPr>
      <w:r w:rsidRPr="00935E37">
        <w:rPr>
          <w:rFonts w:ascii="仿宋_GB2312" w:eastAsia="仿宋_GB2312" w:hint="eastAsia"/>
          <w:color w:val="000000"/>
          <w:sz w:val="32"/>
          <w:szCs w:val="32"/>
        </w:rPr>
        <w:t>四、直接推荐国家科技奖</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已获省部级二等奖及以上奖励的项目，拟申请由教育部遴选、推荐2017年度国家科学技术奖的项目(简称直报项目)，</w:t>
      </w:r>
      <w:r w:rsidRPr="00935E37">
        <w:rPr>
          <w:rFonts w:ascii="仿宋_GB2312" w:eastAsia="仿宋_GB2312" w:hint="eastAsia"/>
          <w:color w:val="000000"/>
          <w:sz w:val="32"/>
          <w:szCs w:val="32"/>
        </w:rPr>
        <w:lastRenderedPageBreak/>
        <w:t>可按有关要求直接向我部推荐。推荐前均需在主要完成人所在单位进行公示，公示期不少于5个工作日，公示无异议或虽有异议但经处理后再次公示无异议的项目方可推荐。</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五、推荐时间</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1.各推荐单位可于2016年4月7日后登录“科技评价与科技管理综合服务平台”(http://202.205.109.48/Cutech)进行网络推荐工作，网络推荐的截止日期为2016年5月23日。</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2.推荐项目书面材料等请于2016年5月25日报送至我部科技发展中心成果专利处。</w:t>
      </w:r>
    </w:p>
    <w:p w:rsidR="00935E37" w:rsidRPr="00935E37" w:rsidRDefault="00935E37" w:rsidP="00935E37">
      <w:pPr>
        <w:rPr>
          <w:rFonts w:ascii="仿宋_GB2312" w:eastAsia="仿宋_GB2312"/>
          <w:color w:val="000000"/>
          <w:sz w:val="32"/>
          <w:szCs w:val="32"/>
        </w:rPr>
      </w:pPr>
      <w:r w:rsidRPr="00935E37">
        <w:rPr>
          <w:rFonts w:ascii="仿宋_GB2312" w:eastAsia="仿宋_GB2312" w:hint="eastAsia"/>
          <w:color w:val="000000"/>
          <w:sz w:val="32"/>
          <w:szCs w:val="32"/>
        </w:rPr>
        <w:t xml:space="preserve">　　联 系 人： 刘爽、马挺、杨健安(奖励)</w:t>
      </w:r>
      <w:r w:rsidRPr="00935E37">
        <w:rPr>
          <w:rFonts w:ascii="????" w:eastAsia="仿宋_GB2312" w:hint="eastAsia"/>
          <w:color w:val="000000"/>
          <w:sz w:val="32"/>
          <w:szCs w:val="32"/>
        </w:rPr>
        <w:t>              </w:t>
      </w:r>
      <w:r w:rsidRPr="00935E37">
        <w:rPr>
          <w:rFonts w:ascii="仿宋_GB2312" w:eastAsia="仿宋_GB2312" w:hint="eastAsia"/>
          <w:color w:val="000000"/>
          <w:sz w:val="32"/>
          <w:szCs w:val="32"/>
        </w:rPr>
        <w:t xml:space="preserve"> 姬冰(登记)</w:t>
      </w:r>
    </w:p>
    <w:p w:rsidR="00935E37" w:rsidRPr="00935E37" w:rsidRDefault="00935E37" w:rsidP="00935E37">
      <w:pPr>
        <w:jc w:val="left"/>
        <w:rPr>
          <w:rFonts w:ascii="仿宋_GB2312" w:eastAsia="仿宋_GB2312"/>
          <w:color w:val="000000"/>
          <w:sz w:val="32"/>
          <w:szCs w:val="32"/>
        </w:rPr>
      </w:pPr>
      <w:r>
        <w:rPr>
          <w:rFonts w:ascii="仿宋_GB2312" w:eastAsia="仿宋_GB2312" w:hint="eastAsia"/>
          <w:color w:val="000000"/>
          <w:sz w:val="32"/>
          <w:szCs w:val="32"/>
        </w:rPr>
        <w:t xml:space="preserve">　  </w:t>
      </w:r>
      <w:r w:rsidRPr="00935E37">
        <w:rPr>
          <w:rFonts w:ascii="仿宋_GB2312" w:eastAsia="仿宋_GB2312" w:hint="eastAsia"/>
          <w:color w:val="000000"/>
          <w:sz w:val="32"/>
          <w:szCs w:val="32"/>
        </w:rPr>
        <w:t>联系电话： (010)62514679、62510157、62514696</w:t>
      </w:r>
      <w:r w:rsidRPr="00935E37">
        <w:rPr>
          <w:rFonts w:ascii="????" w:eastAsia="仿宋_GB2312" w:hint="eastAsia"/>
          <w:color w:val="000000"/>
          <w:sz w:val="32"/>
          <w:szCs w:val="32"/>
        </w:rPr>
        <w:t>      </w:t>
      </w:r>
      <w:r w:rsidRPr="00935E37">
        <w:rPr>
          <w:rFonts w:ascii="仿宋_GB2312" w:eastAsia="仿宋_GB2312" w:hint="eastAsia"/>
          <w:color w:val="000000"/>
          <w:sz w:val="32"/>
          <w:szCs w:val="32"/>
        </w:rPr>
        <w:t xml:space="preserve"> 62514651</w:t>
      </w:r>
    </w:p>
    <w:p w:rsidR="00935E37" w:rsidRPr="00935E37" w:rsidRDefault="00935E37" w:rsidP="00935E37">
      <w:pPr>
        <w:jc w:val="left"/>
        <w:rPr>
          <w:rFonts w:ascii="仿宋_GB2312" w:eastAsia="仿宋_GB2312"/>
          <w:color w:val="000000"/>
          <w:sz w:val="32"/>
          <w:szCs w:val="32"/>
        </w:rPr>
      </w:pPr>
      <w:r w:rsidRPr="00935E37">
        <w:rPr>
          <w:rFonts w:ascii="仿宋_GB2312" w:eastAsia="仿宋_GB2312" w:hint="eastAsia"/>
          <w:color w:val="000000"/>
          <w:sz w:val="32"/>
          <w:szCs w:val="32"/>
        </w:rPr>
        <w:t xml:space="preserve">　　地 址： 北京市海淀区中关村大街35号</w:t>
      </w:r>
    </w:p>
    <w:p w:rsidR="00935E37" w:rsidRPr="00935E37" w:rsidRDefault="00935E37" w:rsidP="00935E37">
      <w:pPr>
        <w:jc w:val="left"/>
        <w:rPr>
          <w:rFonts w:ascii="仿宋_GB2312" w:eastAsia="仿宋_GB2312"/>
          <w:color w:val="000000"/>
          <w:sz w:val="32"/>
          <w:szCs w:val="32"/>
        </w:rPr>
      </w:pPr>
      <w:r w:rsidRPr="00935E37">
        <w:rPr>
          <w:rFonts w:ascii="仿宋_GB2312" w:eastAsia="仿宋_GB2312" w:hint="eastAsia"/>
          <w:color w:val="000000"/>
          <w:sz w:val="32"/>
          <w:szCs w:val="32"/>
        </w:rPr>
        <w:t xml:space="preserve">　　教育部科技发展中心成果专利处</w:t>
      </w:r>
    </w:p>
    <w:p w:rsidR="00935E37" w:rsidRPr="00935E37" w:rsidRDefault="00935E37" w:rsidP="00935E37">
      <w:pPr>
        <w:jc w:val="left"/>
        <w:rPr>
          <w:rFonts w:ascii="仿宋_GB2312" w:eastAsia="仿宋_GB2312"/>
          <w:color w:val="000000"/>
          <w:sz w:val="32"/>
          <w:szCs w:val="32"/>
        </w:rPr>
      </w:pPr>
      <w:r w:rsidRPr="00935E37">
        <w:rPr>
          <w:rFonts w:ascii="仿宋_GB2312" w:eastAsia="仿宋_GB2312" w:hint="eastAsia"/>
          <w:color w:val="000000"/>
          <w:sz w:val="32"/>
          <w:szCs w:val="32"/>
        </w:rPr>
        <w:t xml:space="preserve">　　邮政编码： 100080</w:t>
      </w:r>
    </w:p>
    <w:p w:rsidR="00935E37" w:rsidRPr="00935E37" w:rsidRDefault="00935E37" w:rsidP="00935E37">
      <w:pPr>
        <w:jc w:val="left"/>
        <w:rPr>
          <w:rFonts w:ascii="仿宋_GB2312" w:eastAsia="仿宋_GB2312"/>
          <w:color w:val="000000"/>
          <w:sz w:val="32"/>
          <w:szCs w:val="32"/>
        </w:rPr>
      </w:pPr>
      <w:r w:rsidRPr="00935E37">
        <w:rPr>
          <w:rFonts w:ascii="仿宋_GB2312" w:eastAsia="仿宋_GB2312" w:hint="eastAsia"/>
          <w:color w:val="000000"/>
          <w:sz w:val="32"/>
          <w:szCs w:val="32"/>
        </w:rPr>
        <w:t xml:space="preserve">　</w:t>
      </w:r>
      <w:r>
        <w:rPr>
          <w:rFonts w:ascii="仿宋_GB2312" w:eastAsia="仿宋_GB2312" w:hint="eastAsia"/>
          <w:color w:val="000000"/>
          <w:sz w:val="32"/>
          <w:szCs w:val="32"/>
        </w:rPr>
        <w:t xml:space="preserve">  </w:t>
      </w:r>
      <w:r w:rsidRPr="00935E37">
        <w:rPr>
          <w:rFonts w:ascii="仿宋_GB2312" w:eastAsia="仿宋_GB2312" w:hint="eastAsia"/>
          <w:color w:val="000000"/>
          <w:sz w:val="32"/>
          <w:szCs w:val="32"/>
        </w:rPr>
        <w:t>网 址：</w:t>
      </w:r>
      <w:r w:rsidRPr="0002008F">
        <w:rPr>
          <w:rFonts w:ascii="仿宋_GB2312" w:eastAsia="仿宋_GB2312" w:hint="eastAsia"/>
          <w:sz w:val="32"/>
          <w:szCs w:val="32"/>
        </w:rPr>
        <w:t xml:space="preserve"> </w:t>
      </w:r>
      <w:hyperlink r:id="rId6" w:tgtFrame="_blank" w:history="1">
        <w:r w:rsidRPr="0002008F">
          <w:rPr>
            <w:rStyle w:val="a6"/>
            <w:rFonts w:ascii="仿宋_GB2312" w:eastAsia="仿宋_GB2312" w:hAnsi="????" w:hint="eastAsia"/>
            <w:color w:val="auto"/>
            <w:sz w:val="32"/>
            <w:szCs w:val="32"/>
          </w:rPr>
          <w:t>www.cutech.edu.cn</w:t>
        </w:r>
      </w:hyperlink>
    </w:p>
    <w:p w:rsidR="00935E37" w:rsidRPr="0002008F" w:rsidRDefault="00935E37" w:rsidP="00935E37">
      <w:pPr>
        <w:ind w:firstLine="645"/>
        <w:jc w:val="left"/>
        <w:rPr>
          <w:rFonts w:ascii="仿宋_GB2312" w:eastAsia="仿宋_GB2312"/>
          <w:sz w:val="32"/>
          <w:szCs w:val="32"/>
        </w:rPr>
      </w:pPr>
      <w:r w:rsidRPr="00935E37">
        <w:rPr>
          <w:rFonts w:ascii="仿宋_GB2312" w:eastAsia="仿宋_GB2312" w:hint="eastAsia"/>
          <w:color w:val="000000"/>
          <w:sz w:val="32"/>
          <w:szCs w:val="32"/>
        </w:rPr>
        <w:t>附件：</w:t>
      </w:r>
      <w:hyperlink r:id="rId7" w:tgtFrame="_blank" w:history="1">
        <w:r w:rsidRPr="0002008F">
          <w:rPr>
            <w:rStyle w:val="a6"/>
            <w:rFonts w:ascii="仿宋_GB2312" w:eastAsia="仿宋_GB2312" w:hAnsi="????" w:hint="eastAsia"/>
            <w:color w:val="auto"/>
            <w:sz w:val="32"/>
            <w:szCs w:val="32"/>
          </w:rPr>
          <w:t>推荐2016年度高等学校科学研究优秀成果奖(科学技术)的具体要求</w:t>
        </w:r>
      </w:hyperlink>
    </w:p>
    <w:p w:rsidR="00935E37" w:rsidRDefault="00935E37" w:rsidP="00935E37">
      <w:pPr>
        <w:ind w:right="320" w:firstLine="645"/>
        <w:jc w:val="right"/>
        <w:rPr>
          <w:rFonts w:ascii="仿宋_GB2312" w:eastAsia="仿宋_GB2312"/>
          <w:sz w:val="32"/>
          <w:szCs w:val="32"/>
        </w:rPr>
      </w:pPr>
      <w:r w:rsidRPr="00935E37">
        <w:rPr>
          <w:rFonts w:ascii="仿宋_GB2312" w:eastAsia="仿宋_GB2312" w:hint="eastAsia"/>
          <w:sz w:val="32"/>
          <w:szCs w:val="32"/>
        </w:rPr>
        <w:t>教育部办公厅</w:t>
      </w:r>
    </w:p>
    <w:p w:rsidR="00935E37" w:rsidRPr="00935E37" w:rsidRDefault="00935E37" w:rsidP="00935E37">
      <w:pPr>
        <w:ind w:firstLine="645"/>
        <w:jc w:val="right"/>
        <w:rPr>
          <w:rFonts w:ascii="仿宋_GB2312" w:eastAsia="仿宋_GB2312"/>
          <w:color w:val="000000"/>
          <w:sz w:val="32"/>
          <w:szCs w:val="32"/>
        </w:rPr>
      </w:pPr>
      <w:r w:rsidRPr="00935E37">
        <w:rPr>
          <w:rFonts w:ascii="仿宋_GB2312" w:eastAsia="仿宋_GB2312" w:hint="eastAsia"/>
          <w:sz w:val="32"/>
          <w:szCs w:val="32"/>
        </w:rPr>
        <w:t>2016年3月29日</w:t>
      </w:r>
    </w:p>
    <w:p w:rsidR="00935E37" w:rsidRPr="00935E37" w:rsidRDefault="00935E37" w:rsidP="00935E37">
      <w:pPr>
        <w:rPr>
          <w:rFonts w:ascii="仿宋_GB2312" w:eastAsia="仿宋_GB2312"/>
          <w:sz w:val="32"/>
          <w:szCs w:val="32"/>
        </w:rPr>
      </w:pPr>
      <w:r w:rsidRPr="00935E37">
        <w:rPr>
          <w:rFonts w:ascii="仿宋_GB2312" w:eastAsia="仿宋_GB2312" w:hint="eastAsia"/>
          <w:sz w:val="32"/>
          <w:szCs w:val="32"/>
        </w:rPr>
        <w:lastRenderedPageBreak/>
        <w:t xml:space="preserve">                        </w:t>
      </w:r>
      <w:r>
        <w:rPr>
          <w:rFonts w:ascii="仿宋_GB2312" w:eastAsia="仿宋_GB2312" w:hint="eastAsia"/>
          <w:sz w:val="32"/>
          <w:szCs w:val="32"/>
        </w:rPr>
        <w:t xml:space="preserve">                          </w:t>
      </w:r>
      <w:r w:rsidRPr="00935E37">
        <w:rPr>
          <w:rFonts w:ascii="仿宋_GB2312" w:eastAsia="仿宋_GB2312" w:hint="eastAsia"/>
          <w:sz w:val="32"/>
          <w:szCs w:val="32"/>
        </w:rPr>
        <w:t xml:space="preserve">                                      </w:t>
      </w:r>
      <w:r>
        <w:rPr>
          <w:rFonts w:ascii="仿宋_GB2312" w:eastAsia="仿宋_GB2312" w:hint="eastAsia"/>
          <w:sz w:val="32"/>
          <w:szCs w:val="32"/>
        </w:rPr>
        <w:t xml:space="preserve">             </w:t>
      </w:r>
    </w:p>
    <w:tbl>
      <w:tblPr>
        <w:tblW w:w="11563" w:type="dxa"/>
        <w:jc w:val="center"/>
        <w:tblCellSpacing w:w="0" w:type="dxa"/>
        <w:tblInd w:w="137" w:type="dxa"/>
        <w:tblCellMar>
          <w:left w:w="0" w:type="dxa"/>
          <w:right w:w="0" w:type="dxa"/>
        </w:tblCellMar>
        <w:tblLook w:val="04A0"/>
      </w:tblPr>
      <w:tblGrid>
        <w:gridCol w:w="11563"/>
      </w:tblGrid>
      <w:tr w:rsidR="00935E37" w:rsidRPr="00935E37" w:rsidTr="00935E37">
        <w:trPr>
          <w:tblCellSpacing w:w="0" w:type="dxa"/>
          <w:jc w:val="center"/>
        </w:trPr>
        <w:tc>
          <w:tcPr>
            <w:tcW w:w="11563" w:type="dxa"/>
            <w:vAlign w:val="center"/>
            <w:hideMark/>
          </w:tcPr>
          <w:p w:rsidR="00935E37" w:rsidRPr="00935E37" w:rsidRDefault="00935E37" w:rsidP="00935E37">
            <w:pPr>
              <w:rPr>
                <w:rFonts w:ascii="仿宋_GB2312" w:eastAsia="仿宋_GB2312" w:cs="宋体"/>
                <w:color w:val="000000"/>
                <w:kern w:val="0"/>
                <w:sz w:val="32"/>
                <w:szCs w:val="32"/>
              </w:rPr>
            </w:pPr>
          </w:p>
        </w:tc>
      </w:tr>
      <w:tr w:rsidR="00935E37" w:rsidRPr="00935E37" w:rsidTr="00935E37">
        <w:trPr>
          <w:tblCellSpacing w:w="0" w:type="dxa"/>
          <w:jc w:val="center"/>
        </w:trPr>
        <w:tc>
          <w:tcPr>
            <w:tcW w:w="11563" w:type="dxa"/>
            <w:vAlign w:val="center"/>
            <w:hideMark/>
          </w:tcPr>
          <w:p w:rsidR="00935E37" w:rsidRPr="00935E37" w:rsidRDefault="00935E37" w:rsidP="00935E37">
            <w:pPr>
              <w:rPr>
                <w:rFonts w:ascii="仿宋_GB2312" w:eastAsia="仿宋_GB2312" w:cs="宋体"/>
                <w:color w:val="000000"/>
                <w:kern w:val="0"/>
                <w:sz w:val="32"/>
                <w:szCs w:val="32"/>
              </w:rPr>
            </w:pPr>
          </w:p>
        </w:tc>
      </w:tr>
    </w:tbl>
    <w:p w:rsidR="00935E37" w:rsidRPr="00935E37" w:rsidRDefault="00935E37" w:rsidP="00935E37">
      <w:pPr>
        <w:rPr>
          <w:rFonts w:ascii="仿宋_GB2312" w:eastAsia="仿宋_GB2312"/>
          <w:sz w:val="32"/>
          <w:szCs w:val="32"/>
        </w:rPr>
      </w:pPr>
    </w:p>
    <w:sectPr w:rsidR="00935E37" w:rsidRPr="00935E37" w:rsidSect="002055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B8D" w:rsidRDefault="00662B8D" w:rsidP="00935E37">
      <w:r>
        <w:separator/>
      </w:r>
    </w:p>
  </w:endnote>
  <w:endnote w:type="continuationSeparator" w:id="1">
    <w:p w:rsidR="00662B8D" w:rsidRDefault="00662B8D" w:rsidP="00935E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B8D" w:rsidRDefault="00662B8D" w:rsidP="00935E37">
      <w:r>
        <w:separator/>
      </w:r>
    </w:p>
  </w:footnote>
  <w:footnote w:type="continuationSeparator" w:id="1">
    <w:p w:rsidR="00662B8D" w:rsidRDefault="00662B8D" w:rsidP="00935E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5E37"/>
    <w:rsid w:val="0002008F"/>
    <w:rsid w:val="0020554E"/>
    <w:rsid w:val="00593CA0"/>
    <w:rsid w:val="00662B8D"/>
    <w:rsid w:val="00935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5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5E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5E37"/>
    <w:rPr>
      <w:sz w:val="18"/>
      <w:szCs w:val="18"/>
    </w:rPr>
  </w:style>
  <w:style w:type="paragraph" w:styleId="a4">
    <w:name w:val="footer"/>
    <w:basedOn w:val="a"/>
    <w:link w:val="Char0"/>
    <w:uiPriority w:val="99"/>
    <w:semiHidden/>
    <w:unhideWhenUsed/>
    <w:rsid w:val="00935E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5E37"/>
    <w:rPr>
      <w:sz w:val="18"/>
      <w:szCs w:val="18"/>
    </w:rPr>
  </w:style>
  <w:style w:type="paragraph" w:styleId="a5">
    <w:name w:val="Normal (Web)"/>
    <w:basedOn w:val="a"/>
    <w:uiPriority w:val="99"/>
    <w:unhideWhenUsed/>
    <w:rsid w:val="00935E3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935E37"/>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60048894">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0"/>
          <w:marRight w:val="0"/>
          <w:marTop w:val="0"/>
          <w:marBottom w:val="0"/>
          <w:divBdr>
            <w:top w:val="none" w:sz="0" w:space="0" w:color="auto"/>
            <w:left w:val="none" w:sz="0" w:space="0" w:color="auto"/>
            <w:bottom w:val="none" w:sz="0" w:space="0" w:color="auto"/>
            <w:right w:val="none" w:sz="0" w:space="0" w:color="auto"/>
          </w:divBdr>
        </w:div>
      </w:divsChild>
    </w:div>
    <w:div w:id="535504451">
      <w:bodyDiv w:val="1"/>
      <w:marLeft w:val="0"/>
      <w:marRight w:val="0"/>
      <w:marTop w:val="0"/>
      <w:marBottom w:val="0"/>
      <w:divBdr>
        <w:top w:val="none" w:sz="0" w:space="0" w:color="auto"/>
        <w:left w:val="none" w:sz="0" w:space="0" w:color="auto"/>
        <w:bottom w:val="none" w:sz="0" w:space="0" w:color="auto"/>
        <w:right w:val="none" w:sz="0" w:space="0" w:color="auto"/>
      </w:divBdr>
      <w:divsChild>
        <w:div w:id="299382058">
          <w:marLeft w:val="0"/>
          <w:marRight w:val="0"/>
          <w:marTop w:val="0"/>
          <w:marBottom w:val="0"/>
          <w:divBdr>
            <w:top w:val="none" w:sz="0" w:space="0" w:color="auto"/>
            <w:left w:val="none" w:sz="0" w:space="0" w:color="auto"/>
            <w:bottom w:val="none" w:sz="0" w:space="0" w:color="auto"/>
            <w:right w:val="none" w:sz="0" w:space="0" w:color="auto"/>
          </w:divBdr>
        </w:div>
      </w:divsChild>
    </w:div>
    <w:div w:id="699206760">
      <w:bodyDiv w:val="1"/>
      <w:marLeft w:val="0"/>
      <w:marRight w:val="0"/>
      <w:marTop w:val="0"/>
      <w:marBottom w:val="0"/>
      <w:divBdr>
        <w:top w:val="none" w:sz="0" w:space="0" w:color="auto"/>
        <w:left w:val="none" w:sz="0" w:space="0" w:color="auto"/>
        <w:bottom w:val="none" w:sz="0" w:space="0" w:color="auto"/>
        <w:right w:val="none" w:sz="0" w:space="0" w:color="auto"/>
      </w:divBdr>
      <w:divsChild>
        <w:div w:id="1039548441">
          <w:marLeft w:val="0"/>
          <w:marRight w:val="0"/>
          <w:marTop w:val="0"/>
          <w:marBottom w:val="0"/>
          <w:divBdr>
            <w:top w:val="none" w:sz="0" w:space="0" w:color="auto"/>
            <w:left w:val="none" w:sz="0" w:space="0" w:color="auto"/>
            <w:bottom w:val="none" w:sz="0" w:space="0" w:color="auto"/>
            <w:right w:val="none" w:sz="0" w:space="0" w:color="auto"/>
          </w:divBdr>
        </w:div>
      </w:divsChild>
    </w:div>
    <w:div w:id="1003044497">
      <w:bodyDiv w:val="1"/>
      <w:marLeft w:val="0"/>
      <w:marRight w:val="0"/>
      <w:marTop w:val="0"/>
      <w:marBottom w:val="0"/>
      <w:divBdr>
        <w:top w:val="none" w:sz="0" w:space="0" w:color="auto"/>
        <w:left w:val="none" w:sz="0" w:space="0" w:color="auto"/>
        <w:bottom w:val="none" w:sz="0" w:space="0" w:color="auto"/>
        <w:right w:val="none" w:sz="0" w:space="0" w:color="auto"/>
      </w:divBdr>
      <w:divsChild>
        <w:div w:id="649482641">
          <w:marLeft w:val="0"/>
          <w:marRight w:val="0"/>
          <w:marTop w:val="0"/>
          <w:marBottom w:val="0"/>
          <w:divBdr>
            <w:top w:val="none" w:sz="0" w:space="0" w:color="auto"/>
            <w:left w:val="none" w:sz="0" w:space="0" w:color="auto"/>
            <w:bottom w:val="none" w:sz="0" w:space="0" w:color="auto"/>
            <w:right w:val="none" w:sz="0" w:space="0" w:color="auto"/>
          </w:divBdr>
        </w:div>
      </w:divsChild>
    </w:div>
    <w:div w:id="1230730917">
      <w:bodyDiv w:val="1"/>
      <w:marLeft w:val="0"/>
      <w:marRight w:val="0"/>
      <w:marTop w:val="0"/>
      <w:marBottom w:val="0"/>
      <w:divBdr>
        <w:top w:val="none" w:sz="0" w:space="0" w:color="auto"/>
        <w:left w:val="none" w:sz="0" w:space="0" w:color="auto"/>
        <w:bottom w:val="none" w:sz="0" w:space="0" w:color="auto"/>
        <w:right w:val="none" w:sz="0" w:space="0" w:color="auto"/>
      </w:divBdr>
      <w:divsChild>
        <w:div w:id="183520480">
          <w:marLeft w:val="0"/>
          <w:marRight w:val="0"/>
          <w:marTop w:val="0"/>
          <w:marBottom w:val="0"/>
          <w:divBdr>
            <w:top w:val="none" w:sz="0" w:space="0" w:color="auto"/>
            <w:left w:val="none" w:sz="0" w:space="0" w:color="auto"/>
            <w:bottom w:val="none" w:sz="0" w:space="0" w:color="auto"/>
            <w:right w:val="none" w:sz="0" w:space="0" w:color="auto"/>
          </w:divBdr>
        </w:div>
      </w:divsChild>
    </w:div>
    <w:div w:id="1402483573">
      <w:bodyDiv w:val="1"/>
      <w:marLeft w:val="0"/>
      <w:marRight w:val="0"/>
      <w:marTop w:val="0"/>
      <w:marBottom w:val="0"/>
      <w:divBdr>
        <w:top w:val="none" w:sz="0" w:space="0" w:color="auto"/>
        <w:left w:val="none" w:sz="0" w:space="0" w:color="auto"/>
        <w:bottom w:val="none" w:sz="0" w:space="0" w:color="auto"/>
        <w:right w:val="none" w:sz="0" w:space="0" w:color="auto"/>
      </w:divBdr>
      <w:divsChild>
        <w:div w:id="1849517916">
          <w:marLeft w:val="0"/>
          <w:marRight w:val="0"/>
          <w:marTop w:val="0"/>
          <w:marBottom w:val="0"/>
          <w:divBdr>
            <w:top w:val="none" w:sz="0" w:space="0" w:color="auto"/>
            <w:left w:val="none" w:sz="0" w:space="0" w:color="auto"/>
            <w:bottom w:val="none" w:sz="0" w:space="0" w:color="auto"/>
            <w:right w:val="none" w:sz="0" w:space="0" w:color="auto"/>
          </w:divBdr>
        </w:div>
      </w:divsChild>
    </w:div>
    <w:div w:id="1449011351">
      <w:bodyDiv w:val="1"/>
      <w:marLeft w:val="0"/>
      <w:marRight w:val="0"/>
      <w:marTop w:val="0"/>
      <w:marBottom w:val="0"/>
      <w:divBdr>
        <w:top w:val="none" w:sz="0" w:space="0" w:color="auto"/>
        <w:left w:val="none" w:sz="0" w:space="0" w:color="auto"/>
        <w:bottom w:val="none" w:sz="0" w:space="0" w:color="auto"/>
        <w:right w:val="none" w:sz="0" w:space="0" w:color="auto"/>
      </w:divBdr>
      <w:divsChild>
        <w:div w:id="1182206045">
          <w:marLeft w:val="0"/>
          <w:marRight w:val="0"/>
          <w:marTop w:val="0"/>
          <w:marBottom w:val="0"/>
          <w:divBdr>
            <w:top w:val="none" w:sz="0" w:space="0" w:color="auto"/>
            <w:left w:val="none" w:sz="0" w:space="0" w:color="auto"/>
            <w:bottom w:val="none" w:sz="0" w:space="0" w:color="auto"/>
            <w:right w:val="none" w:sz="0" w:space="0" w:color="auto"/>
          </w:divBdr>
        </w:div>
      </w:divsChild>
    </w:div>
    <w:div w:id="1844082421">
      <w:bodyDiv w:val="1"/>
      <w:marLeft w:val="0"/>
      <w:marRight w:val="0"/>
      <w:marTop w:val="0"/>
      <w:marBottom w:val="0"/>
      <w:divBdr>
        <w:top w:val="none" w:sz="0" w:space="0" w:color="auto"/>
        <w:left w:val="none" w:sz="0" w:space="0" w:color="auto"/>
        <w:bottom w:val="none" w:sz="0" w:space="0" w:color="auto"/>
        <w:right w:val="none" w:sz="0" w:space="0" w:color="auto"/>
      </w:divBdr>
      <w:divsChild>
        <w:div w:id="2073305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utech.edu.cn/cn/zxgz/2016/03/1459386593141915.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4</cp:revision>
  <dcterms:created xsi:type="dcterms:W3CDTF">2016-04-12T16:09:00Z</dcterms:created>
  <dcterms:modified xsi:type="dcterms:W3CDTF">2016-04-12T23:45:00Z</dcterms:modified>
</cp:coreProperties>
</file>