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32806">
      <w:pPr>
        <w:pStyle w:val="4"/>
        <w:spacing w:line="360" w:lineRule="auto"/>
        <w:jc w:val="center"/>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房间类型填报说明</w:t>
      </w:r>
      <w:bookmarkEnd w:id="0"/>
    </w:p>
    <w:p w14:paraId="381EF829">
      <w:pPr>
        <w:pStyle w:val="4"/>
        <w:spacing w:line="360" w:lineRule="auto"/>
        <w:rPr>
          <w:rFonts w:hint="eastAsia" w:ascii="新宋体" w:hAnsi="新宋体" w:eastAsia="新宋体"/>
          <w:sz w:val="21"/>
          <w:szCs w:val="21"/>
        </w:rPr>
      </w:pPr>
    </w:p>
    <w:p w14:paraId="597848D2">
      <w:pPr>
        <w:pStyle w:val="4"/>
        <w:keepNext w:val="0"/>
        <w:keepLines w:val="0"/>
        <w:pageBreakBefore w:val="0"/>
        <w:widowControl w:val="0"/>
        <w:kinsoku/>
        <w:wordWrap/>
        <w:overflowPunct/>
        <w:topLinePunct w:val="0"/>
        <w:bidi w:val="0"/>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一、教学及辅助用房</w:t>
      </w:r>
    </w:p>
    <w:p w14:paraId="768E775A">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（1）教室包括各种一般教室（小教室、中教室、合班教室、阶梯教室）及附属用房等。</w:t>
      </w:r>
    </w:p>
    <w:p w14:paraId="5285BA72">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验实习用房包括教学实验用房（公共基础课、专业基础课、专业课所需的各种实验室、计算机房、语音室及附属用房）实习实训用房（包括工程训练中心）；自选科研项目及学生科技创新用房；研究生实验研究补助用房。</w:t>
      </w:r>
    </w:p>
    <w:p w14:paraId="6F4E7FE7">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（3）专职科研机构用房是指经主管部门批准设立的专职科研机构所需的实验室、研究室、资料室、咨询室等专业用房及少量配套的办公室、会议室、值班室等。</w:t>
      </w:r>
    </w:p>
    <w:p w14:paraId="318DAE9D">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（4）图书馆包括各种阅览室、书库、检索厅、出纳厅、报告厅、内部业务用房（采编、装订等）、技术设备用房（图书消毒室、复印室）、办公及附属用房（办公室、会议室、接待室等）、信息网络用房等。</w:t>
      </w:r>
    </w:p>
    <w:p w14:paraId="237093E1">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（5）室内体育用房包括风雨操场、体育馆、游泳馆、健身房、乒乓球（羽毛球）房、体操房、体质测试用房及器械库、淋浴、更衣室、卫生间等附属用房。</w:t>
      </w:r>
    </w:p>
    <w:p w14:paraId="30E5E639">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（6）师生活动用房包括团委、学生会、学生社团、心理咨询、帮困助学、勤工俭学、就业指导、文娱活动等用房，教职工（含离退休人员）活动及管理用房。</w:t>
      </w:r>
    </w:p>
    <w:p w14:paraId="7EBDD71E">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（7）会堂是指具有集会、演出、学术报告、校际交流等活动功能的用房。</w:t>
      </w:r>
    </w:p>
    <w:p w14:paraId="53F2A5DD">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（8）继续教育用房包括主要用于继续教育的办公室、学籍档案室、资料室、会议室等用房。</w:t>
      </w:r>
    </w:p>
    <w:p w14:paraId="1ED1F4D1">
      <w:pPr>
        <w:pStyle w:val="4"/>
        <w:keepNext w:val="0"/>
        <w:keepLines w:val="0"/>
        <w:pageBreakBefore w:val="0"/>
        <w:widowControl w:val="0"/>
        <w:kinsoku/>
        <w:wordWrap/>
        <w:overflowPunct/>
        <w:topLinePunct w:val="0"/>
        <w:bidi w:val="0"/>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二、行政办公用房</w:t>
      </w:r>
    </w:p>
    <w:p w14:paraId="77A9AE1E">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（1）校行政办公用房包括校级党政办公室、会议室、校史室、档案室、文印室、广播室、接待室、财务管理用房等。</w:t>
      </w:r>
    </w:p>
    <w:p w14:paraId="4389BDF1">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（2）院系及教师办公用房包括院系党政（团）办公室、教师办公室、教研室、学籍档案室、资料室、会议室及接待室等。</w:t>
      </w:r>
    </w:p>
    <w:p w14:paraId="1648A8EF">
      <w:pPr>
        <w:pStyle w:val="4"/>
        <w:keepNext w:val="0"/>
        <w:keepLines w:val="0"/>
        <w:pageBreakBefore w:val="0"/>
        <w:widowControl w:val="0"/>
        <w:kinsoku/>
        <w:wordWrap/>
        <w:overflowPunct/>
        <w:topLinePunct w:val="0"/>
        <w:bidi w:val="0"/>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三、生活用房</w:t>
      </w:r>
    </w:p>
    <w:p w14:paraId="7C859F41">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（1）学生宿舍（公寓）包括居室、盥洗室、厕所、活动室、辅导员及管理人员用房等。</w:t>
      </w:r>
    </w:p>
    <w:p w14:paraId="2D3B76ED">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（2）食堂包括餐厅、厨房及附属用房（主副食加工间、主副食品库、餐具库、冷库、配餐间、炊事员更衣室、淋浴室、休息室、厕所等）、办公室等。</w:t>
      </w:r>
    </w:p>
    <w:p w14:paraId="5D4E34BE">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（3）单身教师宿舍（公寓）包括居室、盥洗室、厕所及管理人员用房等。</w:t>
      </w:r>
    </w:p>
    <w:p w14:paraId="1C4A4447">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后勤及辅助用房包括医务室（所、院）、公共浴室、食堂工人集体宿舍、汽车库（公车）、服务用房（小型超市、洗衣房等）、综合修理用房、总务仓库、锅炉房、水泵房、变电所（配电房）、消防用房、环卫绿化用房、室外厕所、传达警卫室等。</w:t>
      </w:r>
    </w:p>
    <w:p w14:paraId="2CCDE583">
      <w:pPr>
        <w:pStyle w:val="4"/>
        <w:keepNext w:val="0"/>
        <w:keepLines w:val="0"/>
        <w:pageBreakBefore w:val="0"/>
        <w:widowControl w:val="0"/>
        <w:kinsoku/>
        <w:wordWrap/>
        <w:overflowPunct/>
        <w:topLinePunct w:val="0"/>
        <w:bidi w:val="0"/>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四、教工住宅</w:t>
      </w:r>
    </w:p>
    <w:p w14:paraId="682A16CE">
      <w:pPr>
        <w:pStyle w:val="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是指学校已出售给个人、房屋所有权归教职工个人所有，而土地使用权仍归属学校的教职工住宅。</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此类由资产管理处填报</w:t>
      </w:r>
      <w:r>
        <w:rPr>
          <w:rFonts w:hint="eastAsia" w:ascii="仿宋_GB2312" w:hAnsi="仿宋_GB2312" w:eastAsia="仿宋_GB2312" w:cs="仿宋_GB2312"/>
          <w:sz w:val="32"/>
          <w:szCs w:val="32"/>
          <w:u w:val="single"/>
          <w:lang w:eastAsia="zh-CN"/>
        </w:rPr>
        <w:t>）</w:t>
      </w:r>
    </w:p>
    <w:p w14:paraId="7B571AFE">
      <w:pPr>
        <w:keepNext w:val="0"/>
        <w:keepLines w:val="0"/>
        <w:pageBreakBefore w:val="0"/>
        <w:widowControl w:val="0"/>
        <w:numPr>
          <w:ilvl w:val="0"/>
          <w:numId w:val="1"/>
        </w:numPr>
        <w:kinsoku/>
        <w:wordWrap/>
        <w:overflowPunct/>
        <w:topLinePunct w:val="0"/>
        <w:bidi w:val="0"/>
        <w:snapToGrid/>
        <w:spacing w:line="360" w:lineRule="auto"/>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其他用房</w:t>
      </w:r>
    </w:p>
    <w:p w14:paraId="704DC78F">
      <w:pPr>
        <w:keepNext w:val="0"/>
        <w:keepLines w:val="0"/>
        <w:pageBreakBefore w:val="0"/>
        <w:widowControl w:val="0"/>
        <w:numPr>
          <w:numId w:val="0"/>
        </w:numPr>
        <w:kinsoku/>
        <w:wordWrap/>
        <w:overflowPunct/>
        <w:topLinePunct w:val="0"/>
        <w:bidi w:val="0"/>
        <w:snapToGrid/>
        <w:spacing w:line="360" w:lineRule="auto"/>
        <w:ind w:firstLine="640" w:firstLineChars="200"/>
        <w:textAlignment w:val="auto"/>
        <w:rPr>
          <w:rFonts w:ascii="新宋体" w:hAnsi="新宋体" w:eastAsia="新宋体" w:cs="宋体"/>
          <w:color w:val="000000"/>
          <w:kern w:val="0"/>
          <w:szCs w:val="21"/>
        </w:rPr>
      </w:pPr>
      <w:r>
        <w:rPr>
          <w:rFonts w:hint="eastAsia" w:ascii="仿宋_GB2312" w:hAnsi="仿宋_GB2312" w:eastAsia="仿宋_GB2312" w:cs="仿宋_GB2312"/>
          <w:color w:val="000000"/>
          <w:kern w:val="0"/>
          <w:sz w:val="32"/>
          <w:szCs w:val="32"/>
        </w:rPr>
        <w:t>包括人防工程，地下停车场（库），商业用房，产业用房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对外开放的医院，交流中心、接待中心，博物馆等以及被外单位租（借</w:t>
      </w:r>
      <w:r>
        <w:rPr>
          <w:rFonts w:hint="eastAsia" w:ascii="仿宋_GB2312" w:hAnsi="仿宋_GB2312" w:eastAsia="仿宋_GB2312" w:cs="仿宋_GB2312"/>
          <w:color w:val="000000"/>
          <w:kern w:val="0"/>
          <w:sz w:val="32"/>
          <w:szCs w:val="32"/>
        </w:rPr>
        <w:t>）用面积。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B84B8"/>
    <w:multiLevelType w:val="singleLevel"/>
    <w:tmpl w:val="B45B84B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D8"/>
    <w:rsid w:val="00336D84"/>
    <w:rsid w:val="004E5D44"/>
    <w:rsid w:val="00AC0BD8"/>
    <w:rsid w:val="326840B0"/>
    <w:rsid w:val="747E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1015</Words>
  <Characters>1015</Characters>
  <Lines>7</Lines>
  <Paragraphs>2</Paragraphs>
  <TotalTime>50</TotalTime>
  <ScaleCrop>false</ScaleCrop>
  <LinksUpToDate>false</LinksUpToDate>
  <CharactersWithSpaces>1015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2025-11-10T06:54:00Z</dcterms:created>
  <dc:creator>Melvine</dc:creator>
  <cp:lastModifiedBy>userName</cp:lastModifiedBy>
  <dcterms:modified xsi:type="dcterms:W3CDTF">2025-11-13T03:06:38Z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eyJoZGlkIjoiN2Y5OWFmOGQzMjYxMTZiZDdhYjA4Y2U3YWM4YzIxYzAiLCJ1c2VySWQiOiIyNDY0OTM2ODAifQ==</vt:lpwstr>
  </property>
  <property fmtid="{D5CDD505-2E9C-101B-9397-08002B2CF9AE}" pid="3" name="KSOProductBuildVer">
    <vt:lpwstr>2052-12.1.0.23542</vt:lpwstr>
  </property>
  <property fmtid="{D5CDD505-2E9C-101B-9397-08002B2CF9AE}" pid="4" name="ICV">
    <vt:lpwstr>A30A717E5A524832BD3B11FD0B77C3F2_13</vt:lpwstr>
  </property>
</Properties>
</file>